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4398F" w14:textId="23ED1ED1" w:rsidR="004826BA" w:rsidRPr="004826BA" w:rsidRDefault="004826BA" w:rsidP="004826BA">
      <w:pPr>
        <w:pStyle w:val="a3"/>
        <w:spacing w:before="0" w:beforeAutospacing="0" w:after="150" w:afterAutospacing="0"/>
        <w:rPr>
          <w:rFonts w:ascii="仿宋" w:eastAsia="仿宋" w:hAnsi="仿宋"/>
          <w:color w:val="000000"/>
          <w:sz w:val="23"/>
          <w:szCs w:val="23"/>
        </w:rPr>
      </w:pPr>
      <w:r w:rsidRPr="004826BA">
        <w:rPr>
          <w:rFonts w:ascii="仿宋" w:eastAsia="仿宋" w:hAnsi="仿宋" w:hint="eastAsia"/>
          <w:color w:val="000000"/>
          <w:sz w:val="23"/>
          <w:szCs w:val="23"/>
        </w:rPr>
        <w:t>敬启者：</w:t>
      </w:r>
    </w:p>
    <w:p w14:paraId="685CBABB" w14:textId="747B554A" w:rsidR="004826BA" w:rsidRPr="004826BA" w:rsidRDefault="004826BA" w:rsidP="004826BA">
      <w:pPr>
        <w:pStyle w:val="a3"/>
        <w:spacing w:before="0" w:beforeAutospacing="0" w:after="150" w:afterAutospacing="0"/>
        <w:rPr>
          <w:rFonts w:ascii="仿宋" w:eastAsia="仿宋" w:hAnsi="仿宋"/>
          <w:color w:val="000000"/>
          <w:sz w:val="23"/>
          <w:szCs w:val="23"/>
        </w:rPr>
      </w:pPr>
      <w:r w:rsidRPr="004826BA">
        <w:rPr>
          <w:rFonts w:ascii="仿宋" w:eastAsia="仿宋" w:hAnsi="仿宋" w:hint="eastAsia"/>
          <w:color w:val="000000"/>
          <w:sz w:val="23"/>
          <w:szCs w:val="23"/>
        </w:rPr>
        <w:t>中国信达（香港）资产管理有限公司（以下简称“我司”）有意出售通过公开竞价，处置我司存量债权项目，诚邀贵司参与竞</w:t>
      </w:r>
      <w:r>
        <w:rPr>
          <w:rFonts w:ascii="仿宋" w:eastAsia="仿宋" w:hAnsi="仿宋" w:hint="eastAsia"/>
          <w:color w:val="000000"/>
          <w:sz w:val="23"/>
          <w:szCs w:val="23"/>
        </w:rPr>
        <w:t>价</w:t>
      </w:r>
      <w:r w:rsidRPr="004826BA">
        <w:rPr>
          <w:rFonts w:ascii="仿宋" w:eastAsia="仿宋" w:hAnsi="仿宋" w:hint="eastAsia"/>
          <w:color w:val="000000"/>
          <w:sz w:val="23"/>
          <w:szCs w:val="23"/>
        </w:rPr>
        <w:t>。现将</w:t>
      </w:r>
      <w:r>
        <w:rPr>
          <w:rFonts w:ascii="仿宋" w:eastAsia="仿宋" w:hAnsi="仿宋" w:hint="eastAsia"/>
          <w:color w:val="000000"/>
          <w:sz w:val="23"/>
          <w:szCs w:val="23"/>
        </w:rPr>
        <w:t>公开竞价</w:t>
      </w:r>
      <w:r w:rsidRPr="004826BA">
        <w:rPr>
          <w:rFonts w:ascii="仿宋" w:eastAsia="仿宋" w:hAnsi="仿宋" w:hint="eastAsia"/>
          <w:color w:val="000000"/>
          <w:sz w:val="23"/>
          <w:szCs w:val="23"/>
        </w:rPr>
        <w:t>相关事项通知如下:</w:t>
      </w:r>
    </w:p>
    <w:p w14:paraId="365F75EE" w14:textId="77777777" w:rsidR="004826BA" w:rsidRPr="00C86879" w:rsidRDefault="004826BA" w:rsidP="004826BA">
      <w:pPr>
        <w:pStyle w:val="a3"/>
        <w:spacing w:before="0" w:beforeAutospacing="0" w:after="150" w:afterAutospacing="0"/>
        <w:rPr>
          <w:rFonts w:ascii="仿宋" w:eastAsia="仿宋" w:hAnsi="仿宋"/>
          <w:b/>
          <w:bCs/>
          <w:color w:val="000000"/>
          <w:sz w:val="23"/>
          <w:szCs w:val="23"/>
        </w:rPr>
      </w:pPr>
      <w:r w:rsidRPr="00C86879">
        <w:rPr>
          <w:rFonts w:ascii="仿宋" w:eastAsia="仿宋" w:hAnsi="仿宋" w:hint="eastAsia"/>
          <w:b/>
          <w:bCs/>
          <w:color w:val="000000"/>
          <w:sz w:val="27"/>
          <w:szCs w:val="27"/>
        </w:rPr>
        <w:t>一、</w:t>
      </w:r>
      <w:r w:rsidRPr="00C86879">
        <w:rPr>
          <w:rFonts w:ascii="仿宋" w:eastAsia="仿宋" w:hAnsi="仿宋" w:hint="eastAsia"/>
          <w:b/>
          <w:bCs/>
          <w:color w:val="000000"/>
          <w:sz w:val="23"/>
          <w:szCs w:val="23"/>
        </w:rPr>
        <w:t>债权基本情况</w:t>
      </w:r>
    </w:p>
    <w:p w14:paraId="073BFA37" w14:textId="77777777" w:rsidR="004826BA" w:rsidRPr="00C86879" w:rsidRDefault="004826BA" w:rsidP="004826BA">
      <w:pPr>
        <w:pStyle w:val="a3"/>
        <w:spacing w:before="0" w:beforeAutospacing="0" w:after="150" w:afterAutospacing="0"/>
        <w:rPr>
          <w:rFonts w:ascii="仿宋" w:eastAsia="仿宋" w:hAnsi="仿宋"/>
          <w:color w:val="000000"/>
          <w:sz w:val="23"/>
          <w:szCs w:val="23"/>
        </w:rPr>
      </w:pPr>
      <w:r w:rsidRPr="00C86879">
        <w:rPr>
          <w:rFonts w:ascii="仿宋" w:eastAsia="仿宋" w:hAnsi="仿宋" w:hint="eastAsia"/>
          <w:color w:val="000000"/>
          <w:sz w:val="23"/>
          <w:szCs w:val="23"/>
        </w:rPr>
        <w:t>中国信达（香港）资产管理有限公司拟转让对利嘉实业（香港）控股有限公司经审判后的债权，涉及债权金额</w:t>
      </w:r>
      <w:r w:rsidRPr="00C86879">
        <w:rPr>
          <w:rFonts w:ascii="仿宋" w:eastAsia="仿宋" w:hAnsi="仿宋"/>
          <w:color w:val="000000"/>
          <w:sz w:val="23"/>
          <w:szCs w:val="23"/>
        </w:rPr>
        <w:t>809,468,493.16</w:t>
      </w:r>
      <w:r w:rsidRPr="00C86879">
        <w:rPr>
          <w:rFonts w:ascii="仿宋" w:eastAsia="仿宋" w:hAnsi="仿宋" w:hint="eastAsia"/>
          <w:color w:val="000000"/>
          <w:sz w:val="23"/>
          <w:szCs w:val="23"/>
        </w:rPr>
        <w:t>港元，其中本金为</w:t>
      </w:r>
      <w:r w:rsidRPr="00C86879">
        <w:rPr>
          <w:rFonts w:ascii="仿宋" w:eastAsia="仿宋" w:hAnsi="仿宋"/>
          <w:color w:val="000000"/>
          <w:sz w:val="23"/>
          <w:szCs w:val="23"/>
        </w:rPr>
        <w:t>553,184,358.01</w:t>
      </w:r>
      <w:r w:rsidRPr="00C86879">
        <w:rPr>
          <w:rFonts w:ascii="仿宋" w:eastAsia="仿宋" w:hAnsi="仿宋" w:hint="eastAsia"/>
          <w:color w:val="000000"/>
          <w:sz w:val="23"/>
          <w:szCs w:val="23"/>
        </w:rPr>
        <w:t>港元。</w:t>
      </w:r>
    </w:p>
    <w:p w14:paraId="22FABFC9" w14:textId="77777777" w:rsidR="004826BA" w:rsidRPr="00C86879" w:rsidRDefault="004826BA" w:rsidP="004826BA">
      <w:pPr>
        <w:pStyle w:val="a3"/>
        <w:spacing w:before="0" w:beforeAutospacing="0" w:after="150" w:afterAutospacing="0"/>
        <w:rPr>
          <w:rFonts w:ascii="仿宋" w:eastAsia="仿宋" w:hAnsi="仿宋"/>
          <w:b/>
          <w:bCs/>
          <w:color w:val="000000"/>
          <w:sz w:val="23"/>
          <w:szCs w:val="23"/>
        </w:rPr>
      </w:pPr>
      <w:r w:rsidRPr="00C86879">
        <w:rPr>
          <w:rFonts w:ascii="仿宋" w:eastAsia="仿宋" w:hAnsi="仿宋" w:hint="eastAsia"/>
          <w:b/>
          <w:bCs/>
          <w:color w:val="000000"/>
          <w:sz w:val="23"/>
          <w:szCs w:val="23"/>
        </w:rPr>
        <w:t>二、处置方式</w:t>
      </w:r>
    </w:p>
    <w:p w14:paraId="089C5784" w14:textId="77777777" w:rsidR="004826BA" w:rsidRPr="00C86879" w:rsidRDefault="004826BA" w:rsidP="004826BA">
      <w:pPr>
        <w:pStyle w:val="a3"/>
        <w:spacing w:before="0" w:beforeAutospacing="0" w:after="150" w:afterAutospacing="0"/>
        <w:rPr>
          <w:rFonts w:ascii="仿宋" w:eastAsia="仿宋" w:hAnsi="仿宋"/>
          <w:color w:val="000000"/>
          <w:sz w:val="23"/>
          <w:szCs w:val="23"/>
        </w:rPr>
      </w:pPr>
      <w:r w:rsidRPr="00C86879">
        <w:rPr>
          <w:rFonts w:ascii="仿宋" w:eastAsia="仿宋" w:hAnsi="仿宋" w:hint="eastAsia"/>
          <w:color w:val="000000"/>
          <w:sz w:val="23"/>
          <w:szCs w:val="23"/>
        </w:rPr>
        <w:t>公开竞价卖断转让处置方式</w:t>
      </w:r>
    </w:p>
    <w:p w14:paraId="70D62018" w14:textId="77777777" w:rsidR="004826BA" w:rsidRPr="00C86879" w:rsidRDefault="004826BA" w:rsidP="004826BA">
      <w:pPr>
        <w:pStyle w:val="a3"/>
        <w:spacing w:before="0" w:beforeAutospacing="0" w:after="150" w:afterAutospacing="0"/>
        <w:rPr>
          <w:rFonts w:ascii="仿宋" w:eastAsia="仿宋" w:hAnsi="仿宋"/>
          <w:b/>
          <w:bCs/>
          <w:color w:val="000000"/>
          <w:sz w:val="23"/>
          <w:szCs w:val="23"/>
        </w:rPr>
      </w:pPr>
      <w:r w:rsidRPr="00C86879">
        <w:rPr>
          <w:rFonts w:ascii="仿宋" w:eastAsia="仿宋" w:hAnsi="仿宋" w:hint="eastAsia"/>
          <w:b/>
          <w:bCs/>
          <w:color w:val="000000"/>
          <w:sz w:val="23"/>
          <w:szCs w:val="23"/>
        </w:rPr>
        <w:t>三、竞价方式</w:t>
      </w:r>
    </w:p>
    <w:p w14:paraId="619A1AF3" w14:textId="3FEC06E1" w:rsidR="004826BA" w:rsidRPr="00C86879" w:rsidRDefault="004826BA" w:rsidP="004826BA">
      <w:pPr>
        <w:pStyle w:val="a3"/>
        <w:spacing w:before="0" w:beforeAutospacing="0" w:after="150" w:afterAutospacing="0"/>
        <w:rPr>
          <w:rFonts w:ascii="仿宋" w:eastAsia="仿宋" w:hAnsi="仿宋"/>
          <w:color w:val="000000"/>
          <w:sz w:val="23"/>
          <w:szCs w:val="23"/>
        </w:rPr>
      </w:pPr>
      <w:r w:rsidRPr="00C86879">
        <w:rPr>
          <w:rFonts w:ascii="仿宋" w:eastAsia="仿宋" w:hAnsi="仿宋" w:hint="eastAsia"/>
          <w:color w:val="000000"/>
          <w:sz w:val="23"/>
          <w:szCs w:val="23"/>
        </w:rPr>
        <w:t>本次转让采用竞价转让</w:t>
      </w:r>
      <w:r w:rsidR="00F775F7">
        <w:rPr>
          <w:rFonts w:ascii="仿宋" w:eastAsia="仿宋" w:hAnsi="仿宋" w:hint="eastAsia"/>
          <w:color w:val="000000"/>
          <w:sz w:val="23"/>
          <w:szCs w:val="23"/>
        </w:rPr>
        <w:t>方式，竞价方需在公告有效期内向我司提出正式报价。报价以电子邮件或</w:t>
      </w:r>
      <w:bookmarkStart w:id="0" w:name="_GoBack"/>
      <w:bookmarkEnd w:id="0"/>
      <w:r w:rsidRPr="00C86879">
        <w:rPr>
          <w:rFonts w:ascii="仿宋" w:eastAsia="仿宋" w:hAnsi="仿宋" w:hint="eastAsia"/>
          <w:color w:val="000000"/>
          <w:sz w:val="23"/>
          <w:szCs w:val="23"/>
        </w:rPr>
        <w:t>纸质快递形式发送，报价函需加盖公司印章。</w:t>
      </w:r>
    </w:p>
    <w:p w14:paraId="7008BB35" w14:textId="51073C03" w:rsidR="004826BA" w:rsidRDefault="004826BA" w:rsidP="004826BA">
      <w:pPr>
        <w:pStyle w:val="a3"/>
        <w:spacing w:before="0" w:beforeAutospacing="0" w:after="150" w:afterAutospacing="0"/>
        <w:rPr>
          <w:rFonts w:ascii="仿宋" w:eastAsia="仿宋" w:hAnsi="仿宋"/>
          <w:color w:val="000000"/>
          <w:sz w:val="23"/>
          <w:szCs w:val="23"/>
        </w:rPr>
      </w:pPr>
      <w:r w:rsidRPr="00C86879">
        <w:rPr>
          <w:rFonts w:ascii="仿宋" w:eastAsia="仿宋" w:hAnsi="仿宋" w:hint="eastAsia"/>
          <w:color w:val="000000"/>
          <w:sz w:val="23"/>
          <w:szCs w:val="23"/>
        </w:rPr>
        <w:t>报价由我司指定外部律师伟凯律师事务所收集，在不低于内部认定底价的情况下，选取最高出价方为中标方，否则竞价失败。买受人于竞价成交日起15个自然日内签署转让协议，在签约后</w:t>
      </w:r>
      <w:r w:rsidRPr="00C86879">
        <w:rPr>
          <w:rFonts w:ascii="仿宋" w:eastAsia="仿宋" w:hAnsi="仿宋"/>
          <w:color w:val="000000"/>
          <w:sz w:val="23"/>
          <w:szCs w:val="23"/>
        </w:rPr>
        <w:t>3</w:t>
      </w:r>
      <w:r w:rsidRPr="00C86879">
        <w:rPr>
          <w:rFonts w:ascii="仿宋" w:eastAsia="仿宋" w:hAnsi="仿宋" w:hint="eastAsia"/>
          <w:color w:val="000000"/>
          <w:sz w:val="23"/>
          <w:szCs w:val="23"/>
        </w:rPr>
        <w:t>个工作日内一次性付清款项。</w:t>
      </w:r>
    </w:p>
    <w:p w14:paraId="1D962BD0" w14:textId="16FA6BFE" w:rsidR="006A77F0" w:rsidRPr="00C86879" w:rsidRDefault="006A77F0" w:rsidP="004826BA">
      <w:pPr>
        <w:pStyle w:val="a3"/>
        <w:spacing w:before="0" w:beforeAutospacing="0" w:after="150" w:afterAutospacing="0"/>
        <w:rPr>
          <w:rFonts w:ascii="仿宋" w:eastAsia="仿宋" w:hAnsi="仿宋"/>
          <w:color w:val="000000"/>
          <w:sz w:val="23"/>
          <w:szCs w:val="23"/>
        </w:rPr>
      </w:pPr>
      <w:r>
        <w:rPr>
          <w:rFonts w:ascii="仿宋" w:eastAsia="仿宋" w:hAnsi="仿宋" w:hint="eastAsia"/>
          <w:color w:val="000000"/>
          <w:sz w:val="23"/>
          <w:szCs w:val="23"/>
        </w:rPr>
        <w:t>若我司仅收到一份报价，则将会就此报价结果额外公示7天，后续交割日程顺延。</w:t>
      </w:r>
    </w:p>
    <w:p w14:paraId="1A02E5C7" w14:textId="77777777" w:rsidR="004826BA" w:rsidRPr="00C86879" w:rsidRDefault="004826BA" w:rsidP="004826BA">
      <w:pPr>
        <w:pStyle w:val="a3"/>
        <w:spacing w:before="0" w:beforeAutospacing="0" w:after="150" w:afterAutospacing="0"/>
        <w:rPr>
          <w:rFonts w:ascii="仿宋" w:eastAsia="仿宋" w:hAnsi="仿宋"/>
          <w:b/>
          <w:bCs/>
          <w:color w:val="000000"/>
          <w:sz w:val="23"/>
          <w:szCs w:val="23"/>
        </w:rPr>
      </w:pPr>
      <w:r w:rsidRPr="00C86879">
        <w:rPr>
          <w:rFonts w:ascii="仿宋" w:eastAsia="仿宋" w:hAnsi="仿宋" w:hint="eastAsia"/>
          <w:b/>
          <w:bCs/>
          <w:color w:val="000000"/>
          <w:sz w:val="23"/>
          <w:szCs w:val="23"/>
        </w:rPr>
        <w:t>四、 报价函内容</w:t>
      </w:r>
    </w:p>
    <w:p w14:paraId="7C35D124" w14:textId="30C34189" w:rsidR="004826BA" w:rsidRPr="00C86879" w:rsidRDefault="004826BA" w:rsidP="004826BA">
      <w:pPr>
        <w:pStyle w:val="a3"/>
        <w:spacing w:before="0" w:beforeAutospacing="0" w:after="150" w:afterAutospacing="0"/>
        <w:rPr>
          <w:rFonts w:ascii="仿宋" w:eastAsia="仿宋" w:hAnsi="仿宋"/>
          <w:color w:val="000000"/>
          <w:sz w:val="23"/>
          <w:szCs w:val="23"/>
        </w:rPr>
      </w:pPr>
      <w:r w:rsidRPr="00C86879">
        <w:rPr>
          <w:rFonts w:ascii="仿宋" w:eastAsia="仿宋" w:hAnsi="仿宋" w:hint="eastAsia"/>
          <w:color w:val="000000"/>
          <w:sz w:val="23"/>
          <w:szCs w:val="23"/>
        </w:rPr>
        <w:t>报价函应包括但不限于下列内容：竞标主体名称、基本背景介绍、价格、交易方案等。</w:t>
      </w:r>
      <w:r>
        <w:rPr>
          <w:rFonts w:ascii="仿宋" w:eastAsia="仿宋" w:hAnsi="仿宋" w:hint="eastAsia"/>
          <w:color w:val="000000"/>
          <w:sz w:val="23"/>
          <w:szCs w:val="23"/>
        </w:rPr>
        <w:t>报价函模板请见附件。</w:t>
      </w:r>
    </w:p>
    <w:p w14:paraId="37A547B7" w14:textId="77777777" w:rsidR="004826BA" w:rsidRPr="00C86879" w:rsidRDefault="004826BA" w:rsidP="004826BA">
      <w:pPr>
        <w:pStyle w:val="a3"/>
        <w:spacing w:before="0" w:beforeAutospacing="0" w:after="150" w:afterAutospacing="0"/>
        <w:rPr>
          <w:rFonts w:ascii="仿宋" w:eastAsia="仿宋" w:hAnsi="仿宋"/>
          <w:b/>
          <w:bCs/>
          <w:color w:val="000000"/>
          <w:sz w:val="23"/>
          <w:szCs w:val="23"/>
        </w:rPr>
      </w:pPr>
      <w:r w:rsidRPr="00C86879">
        <w:rPr>
          <w:rFonts w:ascii="仿宋" w:eastAsia="仿宋" w:hAnsi="仿宋" w:hint="eastAsia"/>
          <w:b/>
          <w:bCs/>
          <w:color w:val="000000"/>
          <w:sz w:val="23"/>
          <w:szCs w:val="23"/>
        </w:rPr>
        <w:t>五、竞价公告有效期</w:t>
      </w:r>
    </w:p>
    <w:p w14:paraId="5ABD1836" w14:textId="77777777" w:rsidR="004826BA" w:rsidRPr="00C86879" w:rsidRDefault="004826BA" w:rsidP="004826BA">
      <w:pPr>
        <w:pStyle w:val="a3"/>
        <w:spacing w:before="0" w:beforeAutospacing="0" w:after="150" w:afterAutospacing="0"/>
        <w:rPr>
          <w:rFonts w:ascii="仿宋" w:eastAsia="仿宋" w:hAnsi="仿宋"/>
          <w:color w:val="000000"/>
          <w:sz w:val="23"/>
          <w:szCs w:val="23"/>
        </w:rPr>
      </w:pPr>
      <w:r w:rsidRPr="00C86879">
        <w:rPr>
          <w:rFonts w:ascii="仿宋" w:eastAsia="仿宋" w:hAnsi="仿宋" w:hint="eastAsia"/>
          <w:color w:val="000000"/>
          <w:sz w:val="23"/>
          <w:szCs w:val="23"/>
        </w:rPr>
        <w:t>5个自然日</w:t>
      </w:r>
      <w:r>
        <w:rPr>
          <w:rFonts w:ascii="仿宋" w:eastAsia="仿宋" w:hAnsi="仿宋" w:hint="eastAsia"/>
          <w:color w:val="000000"/>
          <w:sz w:val="23"/>
          <w:szCs w:val="23"/>
        </w:rPr>
        <w:t>，2</w:t>
      </w:r>
      <w:r>
        <w:rPr>
          <w:rFonts w:ascii="仿宋" w:eastAsia="仿宋" w:hAnsi="仿宋"/>
          <w:color w:val="000000"/>
          <w:sz w:val="23"/>
          <w:szCs w:val="23"/>
        </w:rPr>
        <w:t>020</w:t>
      </w:r>
      <w:r>
        <w:rPr>
          <w:rFonts w:ascii="仿宋" w:eastAsia="仿宋" w:hAnsi="仿宋" w:hint="eastAsia"/>
          <w:color w:val="000000"/>
          <w:sz w:val="23"/>
          <w:szCs w:val="23"/>
        </w:rPr>
        <w:t>年1</w:t>
      </w:r>
      <w:r>
        <w:rPr>
          <w:rFonts w:ascii="仿宋" w:eastAsia="仿宋" w:hAnsi="仿宋"/>
          <w:color w:val="000000"/>
          <w:sz w:val="23"/>
          <w:szCs w:val="23"/>
        </w:rPr>
        <w:t>2</w:t>
      </w:r>
      <w:r>
        <w:rPr>
          <w:rFonts w:ascii="仿宋" w:eastAsia="仿宋" w:hAnsi="仿宋" w:hint="eastAsia"/>
          <w:color w:val="000000"/>
          <w:sz w:val="23"/>
          <w:szCs w:val="23"/>
        </w:rPr>
        <w:t>月2</w:t>
      </w:r>
      <w:r>
        <w:rPr>
          <w:rFonts w:ascii="仿宋" w:eastAsia="仿宋" w:hAnsi="仿宋"/>
          <w:color w:val="000000"/>
          <w:sz w:val="23"/>
          <w:szCs w:val="23"/>
        </w:rPr>
        <w:t>8</w:t>
      </w:r>
      <w:r>
        <w:rPr>
          <w:rFonts w:ascii="仿宋" w:eastAsia="仿宋" w:hAnsi="仿宋" w:hint="eastAsia"/>
          <w:color w:val="000000"/>
          <w:sz w:val="23"/>
          <w:szCs w:val="23"/>
        </w:rPr>
        <w:t>日晚上5点整截止</w:t>
      </w:r>
    </w:p>
    <w:p w14:paraId="2356BC91" w14:textId="77777777" w:rsidR="004826BA" w:rsidRPr="00C86879" w:rsidRDefault="004826BA" w:rsidP="004826BA">
      <w:pPr>
        <w:pStyle w:val="a3"/>
        <w:spacing w:after="150"/>
        <w:rPr>
          <w:rFonts w:ascii="仿宋" w:eastAsia="仿宋" w:hAnsi="仿宋"/>
          <w:b/>
          <w:bCs/>
          <w:color w:val="000000"/>
          <w:sz w:val="23"/>
          <w:szCs w:val="23"/>
        </w:rPr>
      </w:pPr>
      <w:r w:rsidRPr="00C86879">
        <w:rPr>
          <w:rFonts w:ascii="仿宋" w:eastAsia="仿宋" w:hAnsi="仿宋" w:hint="eastAsia"/>
          <w:b/>
          <w:bCs/>
          <w:color w:val="000000"/>
          <w:sz w:val="23"/>
          <w:szCs w:val="23"/>
        </w:rPr>
        <w:t>六、报价函投递地址</w:t>
      </w:r>
    </w:p>
    <w:p w14:paraId="518CBE32" w14:textId="77777777" w:rsidR="004826BA" w:rsidRPr="00C86879" w:rsidRDefault="004826BA" w:rsidP="004826BA">
      <w:pPr>
        <w:pStyle w:val="a3"/>
        <w:spacing w:after="150"/>
        <w:rPr>
          <w:rFonts w:ascii="仿宋" w:eastAsia="仿宋" w:hAnsi="仿宋"/>
          <w:color w:val="000000"/>
          <w:sz w:val="23"/>
          <w:szCs w:val="23"/>
        </w:rPr>
      </w:pPr>
      <w:r w:rsidRPr="00C86879">
        <w:rPr>
          <w:rFonts w:ascii="仿宋" w:eastAsia="仿宋" w:hAnsi="仿宋" w:hint="eastAsia"/>
          <w:color w:val="000000"/>
          <w:sz w:val="23"/>
          <w:szCs w:val="23"/>
        </w:rPr>
        <w:t>电子邮箱：</w:t>
      </w:r>
      <w:hyperlink r:id="rId6" w:history="1">
        <w:r w:rsidRPr="00C86879">
          <w:rPr>
            <w:rFonts w:ascii="仿宋" w:eastAsia="仿宋" w:hAnsi="仿宋"/>
            <w:color w:val="000000"/>
          </w:rPr>
          <w:t>minglee.leung@whitecase.com</w:t>
        </w:r>
      </w:hyperlink>
    </w:p>
    <w:p w14:paraId="1F6974DC" w14:textId="77777777" w:rsidR="004826BA" w:rsidRPr="00C86879" w:rsidRDefault="004826BA" w:rsidP="004826BA">
      <w:pPr>
        <w:pStyle w:val="a3"/>
        <w:spacing w:after="150"/>
        <w:rPr>
          <w:rFonts w:ascii="仿宋" w:eastAsia="仿宋" w:hAnsi="仿宋"/>
          <w:color w:val="000000"/>
          <w:sz w:val="23"/>
          <w:szCs w:val="23"/>
        </w:rPr>
      </w:pPr>
      <w:r w:rsidRPr="00C86879">
        <w:rPr>
          <w:rFonts w:ascii="仿宋" w:eastAsia="仿宋" w:hAnsi="仿宋" w:hint="eastAsia"/>
          <w:color w:val="000000"/>
          <w:sz w:val="23"/>
          <w:szCs w:val="23"/>
        </w:rPr>
        <w:t>邮寄地址：</w:t>
      </w:r>
    </w:p>
    <w:p w14:paraId="2BB4D698" w14:textId="77777777" w:rsidR="004826BA" w:rsidRPr="00C86879" w:rsidRDefault="004826BA" w:rsidP="004826BA">
      <w:pPr>
        <w:pStyle w:val="a3"/>
        <w:spacing w:after="150"/>
        <w:rPr>
          <w:rFonts w:ascii="仿宋" w:eastAsia="仿宋" w:hAnsi="仿宋"/>
          <w:color w:val="000000"/>
          <w:sz w:val="23"/>
          <w:szCs w:val="23"/>
        </w:rPr>
      </w:pPr>
      <w:r w:rsidRPr="00C86879">
        <w:rPr>
          <w:rFonts w:ascii="仿宋" w:eastAsia="仿宋" w:hAnsi="仿宋" w:hint="eastAsia"/>
          <w:color w:val="000000"/>
          <w:sz w:val="23"/>
          <w:szCs w:val="23"/>
          <w:lang w:eastAsia="zh-TW"/>
        </w:rPr>
        <w:t>香港中環皇后大道中</w:t>
      </w:r>
      <w:r w:rsidRPr="00C86879">
        <w:rPr>
          <w:rFonts w:ascii="仿宋" w:eastAsia="仿宋" w:hAnsi="仿宋"/>
          <w:color w:val="000000"/>
          <w:sz w:val="23"/>
          <w:szCs w:val="23"/>
          <w:lang w:eastAsia="zh-TW"/>
        </w:rPr>
        <w:t>28</w:t>
      </w:r>
      <w:r w:rsidRPr="00C86879">
        <w:rPr>
          <w:rFonts w:ascii="仿宋" w:eastAsia="仿宋" w:hAnsi="仿宋" w:hint="eastAsia"/>
          <w:color w:val="000000"/>
          <w:sz w:val="23"/>
          <w:szCs w:val="23"/>
          <w:lang w:eastAsia="zh-TW"/>
        </w:rPr>
        <w:t>號</w:t>
      </w:r>
      <w:r w:rsidRPr="00C86879">
        <w:rPr>
          <w:rFonts w:ascii="仿宋" w:eastAsia="仿宋" w:hAnsi="仿宋"/>
          <w:color w:val="000000"/>
          <w:sz w:val="23"/>
          <w:szCs w:val="23"/>
          <w:lang w:eastAsia="zh-TW"/>
        </w:rPr>
        <w:t xml:space="preserve"> </w:t>
      </w:r>
      <w:r w:rsidRPr="00C86879">
        <w:rPr>
          <w:rFonts w:ascii="仿宋" w:eastAsia="仿宋" w:hAnsi="仿宋" w:hint="eastAsia"/>
          <w:color w:val="000000"/>
          <w:sz w:val="23"/>
          <w:szCs w:val="23"/>
          <w:lang w:eastAsia="zh-TW"/>
        </w:rPr>
        <w:t>香港島中匯大廈</w:t>
      </w:r>
      <w:r w:rsidRPr="00C86879">
        <w:rPr>
          <w:rFonts w:ascii="仿宋" w:eastAsia="仿宋" w:hAnsi="仿宋"/>
          <w:color w:val="000000"/>
          <w:sz w:val="23"/>
          <w:szCs w:val="23"/>
          <w:lang w:eastAsia="zh-TW"/>
        </w:rPr>
        <w:t>9</w:t>
      </w:r>
      <w:r w:rsidRPr="00C86879">
        <w:rPr>
          <w:rFonts w:ascii="仿宋" w:eastAsia="仿宋" w:hAnsi="仿宋" w:hint="eastAsia"/>
          <w:color w:val="000000"/>
          <w:sz w:val="23"/>
          <w:szCs w:val="23"/>
          <w:lang w:eastAsia="zh-TW"/>
        </w:rPr>
        <w:t>樓</w:t>
      </w:r>
      <w:r w:rsidRPr="00C86879">
        <w:rPr>
          <w:rFonts w:ascii="仿宋" w:eastAsia="仿宋" w:hAnsi="仿宋"/>
          <w:color w:val="000000"/>
          <w:sz w:val="23"/>
          <w:szCs w:val="23"/>
          <w:lang w:eastAsia="zh-TW"/>
        </w:rPr>
        <w:t xml:space="preserve"> </w:t>
      </w:r>
      <w:r w:rsidRPr="00C86879">
        <w:rPr>
          <w:rFonts w:ascii="仿宋" w:eastAsia="仿宋" w:hAnsi="仿宋" w:hint="eastAsia"/>
          <w:color w:val="000000"/>
          <w:sz w:val="23"/>
          <w:szCs w:val="23"/>
          <w:lang w:eastAsia="zh-TW"/>
        </w:rPr>
        <w:t>偉凱律師事務所</w:t>
      </w:r>
      <w:r w:rsidRPr="00C86879">
        <w:rPr>
          <w:rFonts w:ascii="仿宋" w:eastAsia="仿宋" w:hAnsi="仿宋"/>
          <w:color w:val="000000"/>
          <w:sz w:val="23"/>
          <w:szCs w:val="23"/>
          <w:lang w:eastAsia="zh-TW"/>
        </w:rPr>
        <w:t xml:space="preserve"> </w:t>
      </w:r>
      <w:r w:rsidRPr="00C86879">
        <w:rPr>
          <w:rFonts w:ascii="仿宋" w:eastAsia="仿宋" w:hAnsi="仿宋" w:hint="eastAsia"/>
          <w:color w:val="000000"/>
          <w:sz w:val="23"/>
          <w:szCs w:val="23"/>
          <w:lang w:eastAsia="zh-TW"/>
        </w:rPr>
        <w:t>梁明理律師收</w:t>
      </w:r>
    </w:p>
    <w:p w14:paraId="5399414F" w14:textId="77777777" w:rsidR="004826BA" w:rsidRPr="00C86879" w:rsidRDefault="004826BA" w:rsidP="004826BA">
      <w:pPr>
        <w:pStyle w:val="a3"/>
        <w:spacing w:before="0" w:beforeAutospacing="0" w:after="150" w:afterAutospacing="0"/>
        <w:jc w:val="right"/>
        <w:rPr>
          <w:rFonts w:ascii="仿宋" w:eastAsia="仿宋" w:hAnsi="仿宋"/>
          <w:color w:val="000000"/>
          <w:sz w:val="23"/>
          <w:szCs w:val="23"/>
        </w:rPr>
      </w:pPr>
      <w:r w:rsidRPr="00C86879">
        <w:rPr>
          <w:rFonts w:ascii="仿宋" w:eastAsia="仿宋" w:hAnsi="仿宋" w:hint="eastAsia"/>
          <w:color w:val="000000"/>
          <w:sz w:val="23"/>
          <w:szCs w:val="23"/>
        </w:rPr>
        <w:t>中国信达（香港）资产管理有限公司</w:t>
      </w:r>
    </w:p>
    <w:p w14:paraId="396B6777" w14:textId="77777777" w:rsidR="004826BA" w:rsidRPr="00C86879" w:rsidRDefault="004826BA" w:rsidP="004826BA">
      <w:pPr>
        <w:pStyle w:val="a3"/>
        <w:spacing w:before="0" w:beforeAutospacing="0" w:after="150" w:afterAutospacing="0"/>
        <w:jc w:val="right"/>
        <w:rPr>
          <w:rFonts w:ascii="仿宋" w:eastAsia="仿宋" w:hAnsi="仿宋"/>
          <w:color w:val="000000"/>
          <w:sz w:val="23"/>
          <w:szCs w:val="23"/>
        </w:rPr>
      </w:pPr>
      <w:r w:rsidRPr="00C86879">
        <w:rPr>
          <w:rFonts w:ascii="仿宋" w:eastAsia="仿宋" w:hAnsi="仿宋"/>
          <w:color w:val="000000"/>
          <w:sz w:val="23"/>
          <w:szCs w:val="23"/>
        </w:rPr>
        <w:t>2020</w:t>
      </w:r>
      <w:r w:rsidRPr="00C86879">
        <w:rPr>
          <w:rFonts w:ascii="仿宋" w:eastAsia="仿宋" w:hAnsi="仿宋" w:hint="eastAsia"/>
          <w:color w:val="000000"/>
          <w:sz w:val="23"/>
          <w:szCs w:val="23"/>
        </w:rPr>
        <w:t>年</w:t>
      </w:r>
      <w:r w:rsidRPr="00C86879">
        <w:rPr>
          <w:rFonts w:ascii="仿宋" w:eastAsia="仿宋" w:hAnsi="仿宋"/>
          <w:color w:val="000000"/>
          <w:sz w:val="23"/>
          <w:szCs w:val="23"/>
        </w:rPr>
        <w:t>12</w:t>
      </w:r>
      <w:r w:rsidRPr="00C86879">
        <w:rPr>
          <w:rFonts w:ascii="仿宋" w:eastAsia="仿宋" w:hAnsi="仿宋" w:hint="eastAsia"/>
          <w:color w:val="000000"/>
          <w:sz w:val="23"/>
          <w:szCs w:val="23"/>
        </w:rPr>
        <w:t>月</w:t>
      </w:r>
      <w:r w:rsidRPr="00C86879">
        <w:rPr>
          <w:rFonts w:ascii="仿宋" w:eastAsia="仿宋" w:hAnsi="仿宋"/>
          <w:color w:val="000000"/>
          <w:sz w:val="23"/>
          <w:szCs w:val="23"/>
        </w:rPr>
        <w:t>24</w:t>
      </w:r>
      <w:r w:rsidRPr="00C86879">
        <w:rPr>
          <w:rFonts w:ascii="仿宋" w:eastAsia="仿宋" w:hAnsi="仿宋" w:hint="eastAsia"/>
          <w:color w:val="000000"/>
          <w:sz w:val="23"/>
          <w:szCs w:val="23"/>
        </w:rPr>
        <w:t>日</w:t>
      </w:r>
    </w:p>
    <w:p w14:paraId="555C7FF9" w14:textId="40A2889B" w:rsidR="004826BA" w:rsidRDefault="004826BA" w:rsidP="004826BA"/>
    <w:sectPr w:rsidR="004826B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72109" w14:textId="77777777" w:rsidR="003211EB" w:rsidRDefault="003211EB" w:rsidP="006A77F0">
      <w:pPr>
        <w:spacing w:after="0" w:line="240" w:lineRule="auto"/>
      </w:pPr>
      <w:r>
        <w:separator/>
      </w:r>
    </w:p>
  </w:endnote>
  <w:endnote w:type="continuationSeparator" w:id="0">
    <w:p w14:paraId="38C2C9C6" w14:textId="77777777" w:rsidR="003211EB" w:rsidRDefault="003211EB" w:rsidP="006A7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3F7AC" w14:textId="77777777" w:rsidR="003211EB" w:rsidRDefault="003211EB" w:rsidP="006A77F0">
      <w:pPr>
        <w:spacing w:after="0" w:line="240" w:lineRule="auto"/>
      </w:pPr>
      <w:r>
        <w:separator/>
      </w:r>
    </w:p>
  </w:footnote>
  <w:footnote w:type="continuationSeparator" w:id="0">
    <w:p w14:paraId="03750C60" w14:textId="77777777" w:rsidR="003211EB" w:rsidRDefault="003211EB" w:rsidP="006A77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BA"/>
    <w:rsid w:val="003211EB"/>
    <w:rsid w:val="004826BA"/>
    <w:rsid w:val="004C7EB8"/>
    <w:rsid w:val="006A77F0"/>
    <w:rsid w:val="00F7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E4105"/>
  <w15:chartTrackingRefBased/>
  <w15:docId w15:val="{5C9564AE-DC2E-445E-8EF1-8A382CA6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A77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6A77F0"/>
  </w:style>
  <w:style w:type="paragraph" w:styleId="a6">
    <w:name w:val="footer"/>
    <w:basedOn w:val="a"/>
    <w:link w:val="a7"/>
    <w:uiPriority w:val="99"/>
    <w:unhideWhenUsed/>
    <w:rsid w:val="006A77F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6A7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glee.leung@whitecas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Finch Yuan</dc:creator>
  <cp:keywords/>
  <dc:description/>
  <cp:lastModifiedBy>刘恩予</cp:lastModifiedBy>
  <cp:revision>3</cp:revision>
  <dcterms:created xsi:type="dcterms:W3CDTF">2020-12-21T10:42:00Z</dcterms:created>
  <dcterms:modified xsi:type="dcterms:W3CDTF">2020-12-23T08:50:00Z</dcterms:modified>
</cp:coreProperties>
</file>